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E9DD" w14:textId="77777777" w:rsidR="00811178" w:rsidRPr="00A611D4" w:rsidRDefault="00811178" w:rsidP="00811178">
      <w:pPr>
        <w:pStyle w:val="Default"/>
        <w:jc w:val="center"/>
        <w:rPr>
          <w:rFonts w:ascii="Arial" w:hAnsi="Arial" w:cs="Arial"/>
        </w:rPr>
      </w:pPr>
      <w:r w:rsidRPr="00A611D4">
        <w:rPr>
          <w:rFonts w:ascii="Arial" w:hAnsi="Arial" w:cs="Arial"/>
          <w:b/>
          <w:bCs/>
        </w:rPr>
        <w:t>NOTICE OF PUBLIC MEETING</w:t>
      </w:r>
    </w:p>
    <w:p w14:paraId="3F7CE102" w14:textId="78021A3B" w:rsidR="00A611D4" w:rsidRDefault="00811178" w:rsidP="00A611D4">
      <w:pPr>
        <w:pStyle w:val="Default"/>
        <w:jc w:val="center"/>
        <w:rPr>
          <w:rFonts w:ascii="Arial" w:hAnsi="Arial" w:cs="Arial"/>
          <w:b/>
          <w:bCs/>
        </w:rPr>
      </w:pPr>
      <w:r w:rsidRPr="00A611D4">
        <w:rPr>
          <w:rFonts w:ascii="Arial" w:hAnsi="Arial" w:cs="Arial"/>
          <w:b/>
          <w:bCs/>
        </w:rPr>
        <w:t>INTENTION TO CHANGE WATER AND SEWER RATES</w:t>
      </w:r>
      <w:r w:rsidR="00603D2E" w:rsidRPr="00A611D4">
        <w:rPr>
          <w:rFonts w:ascii="Arial" w:hAnsi="Arial" w:cs="Arial"/>
          <w:b/>
          <w:bCs/>
        </w:rPr>
        <w:t xml:space="preserve"> AND CONNECTION</w:t>
      </w:r>
      <w:r w:rsidR="00CF67A2" w:rsidRPr="00A611D4">
        <w:rPr>
          <w:rFonts w:ascii="Arial" w:hAnsi="Arial" w:cs="Arial"/>
          <w:b/>
          <w:bCs/>
        </w:rPr>
        <w:t xml:space="preserve"> CHARGES</w:t>
      </w:r>
    </w:p>
    <w:p w14:paraId="03B5454B" w14:textId="77777777" w:rsidR="00A611D4" w:rsidRDefault="00A611D4" w:rsidP="00A611D4">
      <w:pPr>
        <w:pStyle w:val="Default"/>
        <w:jc w:val="center"/>
        <w:rPr>
          <w:rFonts w:ascii="Arial" w:hAnsi="Arial" w:cs="Arial"/>
        </w:rPr>
      </w:pPr>
    </w:p>
    <w:p w14:paraId="0DA53CD8" w14:textId="1F20918F" w:rsidR="005C303A" w:rsidRPr="00A611D4" w:rsidRDefault="00811178" w:rsidP="00257BE4">
      <w:pPr>
        <w:spacing w:line="240" w:lineRule="auto"/>
        <w:jc w:val="both"/>
        <w:rPr>
          <w:rFonts w:ascii="Arial" w:hAnsi="Arial" w:cs="Arial"/>
        </w:rPr>
      </w:pPr>
      <w:r w:rsidRPr="00A611D4">
        <w:rPr>
          <w:rFonts w:ascii="Arial" w:hAnsi="Arial" w:cs="Arial"/>
        </w:rPr>
        <w:t xml:space="preserve">In accordance with Township Notice By-law 2007-119, notice is hereby given that the Council of The Corporation of Loyalist Township intends to impose a rate </w:t>
      </w:r>
      <w:r w:rsidR="00257BE4" w:rsidRPr="00A611D4">
        <w:rPr>
          <w:rFonts w:ascii="Arial" w:hAnsi="Arial" w:cs="Arial"/>
        </w:rPr>
        <w:t>decrease</w:t>
      </w:r>
      <w:r w:rsidRPr="00A611D4">
        <w:rPr>
          <w:rFonts w:ascii="Arial" w:hAnsi="Arial" w:cs="Arial"/>
        </w:rPr>
        <w:t xml:space="preserve"> to </w:t>
      </w:r>
      <w:r w:rsidR="00257BE4" w:rsidRPr="00A611D4">
        <w:rPr>
          <w:rFonts w:ascii="Arial" w:hAnsi="Arial" w:cs="Arial"/>
        </w:rPr>
        <w:t>w</w:t>
      </w:r>
      <w:r w:rsidRPr="00A611D4">
        <w:rPr>
          <w:rFonts w:ascii="Arial" w:hAnsi="Arial" w:cs="Arial"/>
        </w:rPr>
        <w:t xml:space="preserve">ater and </w:t>
      </w:r>
      <w:r w:rsidR="00257BE4" w:rsidRPr="00A611D4">
        <w:rPr>
          <w:rFonts w:ascii="Arial" w:hAnsi="Arial" w:cs="Arial"/>
        </w:rPr>
        <w:t>s</w:t>
      </w:r>
      <w:r w:rsidRPr="00A611D4">
        <w:rPr>
          <w:rFonts w:ascii="Arial" w:hAnsi="Arial" w:cs="Arial"/>
        </w:rPr>
        <w:t xml:space="preserve">ewer </w:t>
      </w:r>
      <w:r w:rsidR="00257BE4" w:rsidRPr="00A611D4">
        <w:rPr>
          <w:rFonts w:ascii="Arial" w:hAnsi="Arial" w:cs="Arial"/>
        </w:rPr>
        <w:t>f</w:t>
      </w:r>
      <w:r w:rsidRPr="00A611D4">
        <w:rPr>
          <w:rFonts w:ascii="Arial" w:hAnsi="Arial" w:cs="Arial"/>
        </w:rPr>
        <w:t xml:space="preserve">lat </w:t>
      </w:r>
      <w:r w:rsidR="00257BE4" w:rsidRPr="00A611D4">
        <w:rPr>
          <w:rFonts w:ascii="Arial" w:hAnsi="Arial" w:cs="Arial"/>
        </w:rPr>
        <w:t>r</w:t>
      </w:r>
      <w:r w:rsidRPr="00A611D4">
        <w:rPr>
          <w:rFonts w:ascii="Arial" w:hAnsi="Arial" w:cs="Arial"/>
        </w:rPr>
        <w:t xml:space="preserve">ates, a rate increase to </w:t>
      </w:r>
      <w:r w:rsidR="00257BE4" w:rsidRPr="00A611D4">
        <w:rPr>
          <w:rFonts w:ascii="Arial" w:hAnsi="Arial" w:cs="Arial"/>
        </w:rPr>
        <w:t>w</w:t>
      </w:r>
      <w:r w:rsidRPr="00A611D4">
        <w:rPr>
          <w:rFonts w:ascii="Arial" w:hAnsi="Arial" w:cs="Arial"/>
        </w:rPr>
        <w:t xml:space="preserve">ater and </w:t>
      </w:r>
      <w:r w:rsidR="00257BE4" w:rsidRPr="00A611D4">
        <w:rPr>
          <w:rFonts w:ascii="Arial" w:hAnsi="Arial" w:cs="Arial"/>
        </w:rPr>
        <w:t>s</w:t>
      </w:r>
      <w:r w:rsidRPr="00A611D4">
        <w:rPr>
          <w:rFonts w:ascii="Arial" w:hAnsi="Arial" w:cs="Arial"/>
        </w:rPr>
        <w:t xml:space="preserve">ewer </w:t>
      </w:r>
      <w:r w:rsidR="00257BE4" w:rsidRPr="00A611D4">
        <w:rPr>
          <w:rFonts w:ascii="Arial" w:hAnsi="Arial" w:cs="Arial"/>
        </w:rPr>
        <w:t>c</w:t>
      </w:r>
      <w:r w:rsidRPr="00A611D4">
        <w:rPr>
          <w:rFonts w:ascii="Arial" w:hAnsi="Arial" w:cs="Arial"/>
        </w:rPr>
        <w:t xml:space="preserve">onsumption based rates, and a modification to </w:t>
      </w:r>
      <w:r w:rsidR="00257BE4" w:rsidRPr="00A611D4">
        <w:rPr>
          <w:rFonts w:ascii="Arial" w:hAnsi="Arial" w:cs="Arial"/>
        </w:rPr>
        <w:t>w</w:t>
      </w:r>
      <w:r w:rsidRPr="00A611D4">
        <w:rPr>
          <w:rFonts w:ascii="Arial" w:hAnsi="Arial" w:cs="Arial"/>
        </w:rPr>
        <w:t xml:space="preserve">ater and </w:t>
      </w:r>
      <w:r w:rsidR="00257BE4" w:rsidRPr="00A611D4">
        <w:rPr>
          <w:rFonts w:ascii="Arial" w:hAnsi="Arial" w:cs="Arial"/>
        </w:rPr>
        <w:t>s</w:t>
      </w:r>
      <w:r w:rsidRPr="00A611D4">
        <w:rPr>
          <w:rFonts w:ascii="Arial" w:hAnsi="Arial" w:cs="Arial"/>
        </w:rPr>
        <w:t xml:space="preserve">ewer </w:t>
      </w:r>
      <w:r w:rsidR="00257BE4" w:rsidRPr="00A611D4">
        <w:rPr>
          <w:rFonts w:ascii="Arial" w:hAnsi="Arial" w:cs="Arial"/>
        </w:rPr>
        <w:t>c</w:t>
      </w:r>
      <w:r w:rsidRPr="00A611D4">
        <w:rPr>
          <w:rFonts w:ascii="Arial" w:hAnsi="Arial" w:cs="Arial"/>
        </w:rPr>
        <w:t xml:space="preserve">onnection </w:t>
      </w:r>
      <w:r w:rsidR="00257BE4" w:rsidRPr="00A611D4">
        <w:rPr>
          <w:rFonts w:ascii="Arial" w:hAnsi="Arial" w:cs="Arial"/>
        </w:rPr>
        <w:t>f</w:t>
      </w:r>
      <w:r w:rsidRPr="00A611D4">
        <w:rPr>
          <w:rFonts w:ascii="Arial" w:hAnsi="Arial" w:cs="Arial"/>
        </w:rPr>
        <w:t xml:space="preserve">ees based on the recent study completed by </w:t>
      </w:r>
      <w:proofErr w:type="spellStart"/>
      <w:r w:rsidR="00257BE4" w:rsidRPr="00A611D4">
        <w:rPr>
          <w:rFonts w:ascii="Arial" w:hAnsi="Arial" w:cs="Arial"/>
        </w:rPr>
        <w:t>Hemson</w:t>
      </w:r>
      <w:proofErr w:type="spellEnd"/>
      <w:r w:rsidR="00257BE4" w:rsidRPr="00A611D4">
        <w:rPr>
          <w:rFonts w:ascii="Arial" w:hAnsi="Arial" w:cs="Arial"/>
        </w:rPr>
        <w:t xml:space="preserve"> Consulting Ltd.</w:t>
      </w:r>
      <w:r w:rsidRPr="00A611D4">
        <w:rPr>
          <w:rFonts w:ascii="Arial" w:hAnsi="Arial" w:cs="Arial"/>
        </w:rPr>
        <w:t xml:space="preserve"> on behalf of the Township. The increase to the </w:t>
      </w:r>
      <w:r w:rsidR="00257BE4" w:rsidRPr="00A611D4">
        <w:rPr>
          <w:rFonts w:ascii="Arial" w:hAnsi="Arial" w:cs="Arial"/>
        </w:rPr>
        <w:t>b</w:t>
      </w:r>
      <w:r w:rsidRPr="00A611D4">
        <w:rPr>
          <w:rFonts w:ascii="Arial" w:hAnsi="Arial" w:cs="Arial"/>
        </w:rPr>
        <w:t xml:space="preserve">ulk </w:t>
      </w:r>
      <w:r w:rsidR="00257BE4" w:rsidRPr="00A611D4">
        <w:rPr>
          <w:rFonts w:ascii="Arial" w:hAnsi="Arial" w:cs="Arial"/>
        </w:rPr>
        <w:t>w</w:t>
      </w:r>
      <w:r w:rsidRPr="00A611D4">
        <w:rPr>
          <w:rFonts w:ascii="Arial" w:hAnsi="Arial" w:cs="Arial"/>
        </w:rPr>
        <w:t xml:space="preserve">ater </w:t>
      </w:r>
      <w:r w:rsidR="00257BE4" w:rsidRPr="00A611D4">
        <w:rPr>
          <w:rFonts w:ascii="Arial" w:hAnsi="Arial" w:cs="Arial"/>
        </w:rPr>
        <w:t>h</w:t>
      </w:r>
      <w:r w:rsidRPr="00A611D4">
        <w:rPr>
          <w:rFonts w:ascii="Arial" w:hAnsi="Arial" w:cs="Arial"/>
        </w:rPr>
        <w:t xml:space="preserve">auler </w:t>
      </w:r>
      <w:r w:rsidR="00257BE4" w:rsidRPr="00A611D4">
        <w:rPr>
          <w:rFonts w:ascii="Arial" w:hAnsi="Arial" w:cs="Arial"/>
        </w:rPr>
        <w:t>r</w:t>
      </w:r>
      <w:r w:rsidRPr="00A611D4">
        <w:rPr>
          <w:rFonts w:ascii="Arial" w:hAnsi="Arial" w:cs="Arial"/>
        </w:rPr>
        <w:t xml:space="preserve">ates based on consumption will </w:t>
      </w:r>
      <w:r w:rsidR="00257BE4" w:rsidRPr="00A611D4">
        <w:rPr>
          <w:rFonts w:ascii="Arial" w:hAnsi="Arial" w:cs="Arial"/>
        </w:rPr>
        <w:t>consistently reflect the discounted combined volumetric rate</w:t>
      </w:r>
      <w:r w:rsidRPr="00A611D4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880"/>
        <w:gridCol w:w="2785"/>
      </w:tblGrid>
      <w:tr w:rsidR="00A25767" w:rsidRPr="00A611D4" w14:paraId="630FAA77" w14:textId="77777777" w:rsidTr="00A25767">
        <w:tc>
          <w:tcPr>
            <w:tcW w:w="3685" w:type="dxa"/>
          </w:tcPr>
          <w:p w14:paraId="36D301F0" w14:textId="6A35A56B" w:rsidR="00A25767" w:rsidRPr="00A611D4" w:rsidRDefault="00A25767" w:rsidP="00A2576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D4">
              <w:rPr>
                <w:rFonts w:ascii="Arial" w:hAnsi="Arial" w:cs="Arial"/>
                <w:b/>
                <w:bCs/>
                <w:sz w:val="22"/>
                <w:szCs w:val="22"/>
              </w:rPr>
              <w:t>Connection charges</w:t>
            </w:r>
          </w:p>
        </w:tc>
        <w:tc>
          <w:tcPr>
            <w:tcW w:w="2880" w:type="dxa"/>
          </w:tcPr>
          <w:p w14:paraId="57FE36DE" w14:textId="47A992CB" w:rsidR="00A25767" w:rsidRPr="00A611D4" w:rsidRDefault="00A25767" w:rsidP="00A25767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D4">
              <w:rPr>
                <w:rFonts w:ascii="Arial" w:hAnsi="Arial" w:cs="Arial"/>
                <w:b/>
                <w:bCs/>
                <w:sz w:val="22"/>
                <w:szCs w:val="22"/>
              </w:rPr>
              <w:t>Existing charge</w:t>
            </w:r>
          </w:p>
        </w:tc>
        <w:tc>
          <w:tcPr>
            <w:tcW w:w="2785" w:type="dxa"/>
          </w:tcPr>
          <w:p w14:paraId="4E8BC4F4" w14:textId="4F715DC9" w:rsidR="00A25767" w:rsidRPr="00A611D4" w:rsidRDefault="00A25767" w:rsidP="00A25767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D4">
              <w:rPr>
                <w:rFonts w:ascii="Arial" w:hAnsi="Arial" w:cs="Arial"/>
                <w:b/>
                <w:bCs/>
                <w:sz w:val="22"/>
                <w:szCs w:val="22"/>
              </w:rPr>
              <w:t>Proposed charge</w:t>
            </w:r>
          </w:p>
        </w:tc>
      </w:tr>
      <w:tr w:rsidR="00A25767" w:rsidRPr="00A611D4" w14:paraId="0241A908" w14:textId="77777777" w:rsidTr="00A25767">
        <w:tc>
          <w:tcPr>
            <w:tcW w:w="3685" w:type="dxa"/>
          </w:tcPr>
          <w:p w14:paraId="6B0B91A9" w14:textId="4D5BDFEB" w:rsidR="00A25767" w:rsidRPr="00A611D4" w:rsidRDefault="00A25767" w:rsidP="00257BE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Water residential*</w:t>
            </w:r>
          </w:p>
        </w:tc>
        <w:tc>
          <w:tcPr>
            <w:tcW w:w="2880" w:type="dxa"/>
          </w:tcPr>
          <w:p w14:paraId="35DFF8F5" w14:textId="66442E87" w:rsidR="00A25767" w:rsidRPr="00A611D4" w:rsidRDefault="00CF67A2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$6,695</w:t>
            </w:r>
          </w:p>
        </w:tc>
        <w:tc>
          <w:tcPr>
            <w:tcW w:w="2785" w:type="dxa"/>
          </w:tcPr>
          <w:p w14:paraId="6C5E8C85" w14:textId="4FE6E690" w:rsidR="00A25767" w:rsidRPr="00A611D4" w:rsidRDefault="00A25767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$7,545</w:t>
            </w:r>
          </w:p>
        </w:tc>
      </w:tr>
      <w:tr w:rsidR="00A25767" w:rsidRPr="00A611D4" w14:paraId="6C4092A2" w14:textId="77777777" w:rsidTr="00A25767">
        <w:tc>
          <w:tcPr>
            <w:tcW w:w="3685" w:type="dxa"/>
          </w:tcPr>
          <w:p w14:paraId="2BFE3BCC" w14:textId="6B4000C2" w:rsidR="00A25767" w:rsidRPr="00A611D4" w:rsidRDefault="00A25767" w:rsidP="00257BE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Sewer residential*</w:t>
            </w:r>
          </w:p>
        </w:tc>
        <w:tc>
          <w:tcPr>
            <w:tcW w:w="2880" w:type="dxa"/>
          </w:tcPr>
          <w:p w14:paraId="5348DB2D" w14:textId="184A4B96" w:rsidR="00A25767" w:rsidRPr="00A611D4" w:rsidRDefault="00CF67A2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$6,215</w:t>
            </w:r>
          </w:p>
        </w:tc>
        <w:tc>
          <w:tcPr>
            <w:tcW w:w="2785" w:type="dxa"/>
          </w:tcPr>
          <w:p w14:paraId="2D0D2491" w14:textId="00C4A08B" w:rsidR="00A25767" w:rsidRPr="00A611D4" w:rsidRDefault="00A25767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$5,580</w:t>
            </w:r>
          </w:p>
        </w:tc>
      </w:tr>
      <w:tr w:rsidR="00A25767" w:rsidRPr="00A611D4" w14:paraId="04822A81" w14:textId="77777777" w:rsidTr="00A25767">
        <w:tc>
          <w:tcPr>
            <w:tcW w:w="3685" w:type="dxa"/>
          </w:tcPr>
          <w:p w14:paraId="04464764" w14:textId="197C4D03" w:rsidR="00A25767" w:rsidRPr="00A611D4" w:rsidRDefault="00A25767" w:rsidP="00257BE4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D4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880" w:type="dxa"/>
          </w:tcPr>
          <w:p w14:paraId="172D8898" w14:textId="4C93243E" w:rsidR="00A25767" w:rsidRPr="00A611D4" w:rsidRDefault="00CF67A2" w:rsidP="00A25767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D4">
              <w:rPr>
                <w:rFonts w:ascii="Arial" w:hAnsi="Arial" w:cs="Arial"/>
                <w:b/>
                <w:bCs/>
                <w:sz w:val="22"/>
                <w:szCs w:val="22"/>
              </w:rPr>
              <w:t>$12,910</w:t>
            </w:r>
          </w:p>
        </w:tc>
        <w:tc>
          <w:tcPr>
            <w:tcW w:w="2785" w:type="dxa"/>
          </w:tcPr>
          <w:p w14:paraId="48DDEAB6" w14:textId="4A441DD3" w:rsidR="00A25767" w:rsidRPr="00A611D4" w:rsidRDefault="00A25767" w:rsidP="00A25767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D4">
              <w:rPr>
                <w:rFonts w:ascii="Arial" w:hAnsi="Arial" w:cs="Arial"/>
                <w:b/>
                <w:bCs/>
                <w:sz w:val="22"/>
                <w:szCs w:val="22"/>
              </w:rPr>
              <w:t>$13,125</w:t>
            </w:r>
          </w:p>
        </w:tc>
      </w:tr>
      <w:tr w:rsidR="00A25767" w:rsidRPr="00A611D4" w14:paraId="7098214C" w14:textId="77777777" w:rsidTr="00A25767">
        <w:tc>
          <w:tcPr>
            <w:tcW w:w="3685" w:type="dxa"/>
          </w:tcPr>
          <w:p w14:paraId="619C3986" w14:textId="7F69F3E3" w:rsidR="00A25767" w:rsidRPr="00A611D4" w:rsidRDefault="00A25767" w:rsidP="00257BE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Water non-residential per daily m3</w:t>
            </w:r>
          </w:p>
        </w:tc>
        <w:tc>
          <w:tcPr>
            <w:tcW w:w="2880" w:type="dxa"/>
          </w:tcPr>
          <w:p w14:paraId="4157A385" w14:textId="48EB5B07" w:rsidR="00A25767" w:rsidRPr="00A611D4" w:rsidRDefault="00CF67A2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$15,535</w:t>
            </w:r>
          </w:p>
        </w:tc>
        <w:tc>
          <w:tcPr>
            <w:tcW w:w="2785" w:type="dxa"/>
          </w:tcPr>
          <w:p w14:paraId="5A28F6FD" w14:textId="0F53F9E2" w:rsidR="00A25767" w:rsidRPr="00A611D4" w:rsidRDefault="00A25767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$15,560</w:t>
            </w:r>
          </w:p>
        </w:tc>
      </w:tr>
      <w:tr w:rsidR="00A25767" w:rsidRPr="00A611D4" w14:paraId="6677249D" w14:textId="77777777" w:rsidTr="00A25767">
        <w:tc>
          <w:tcPr>
            <w:tcW w:w="3685" w:type="dxa"/>
          </w:tcPr>
          <w:p w14:paraId="3257103C" w14:textId="386414FD" w:rsidR="00A25767" w:rsidRPr="00A611D4" w:rsidRDefault="00A25767" w:rsidP="00257BE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Sewer non-residential per daily m3</w:t>
            </w:r>
          </w:p>
        </w:tc>
        <w:tc>
          <w:tcPr>
            <w:tcW w:w="2880" w:type="dxa"/>
          </w:tcPr>
          <w:p w14:paraId="5116A251" w14:textId="5E099571" w:rsidR="00A25767" w:rsidRPr="00A611D4" w:rsidRDefault="00CF67A2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$14,421</w:t>
            </w:r>
          </w:p>
        </w:tc>
        <w:tc>
          <w:tcPr>
            <w:tcW w:w="2785" w:type="dxa"/>
          </w:tcPr>
          <w:p w14:paraId="6C5DD311" w14:textId="22DDD6C8" w:rsidR="00A25767" w:rsidRPr="00A611D4" w:rsidRDefault="00A25767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$11,737</w:t>
            </w:r>
          </w:p>
        </w:tc>
      </w:tr>
      <w:tr w:rsidR="00A25767" w:rsidRPr="00A611D4" w14:paraId="772BC1D1" w14:textId="77777777" w:rsidTr="00A25767">
        <w:tc>
          <w:tcPr>
            <w:tcW w:w="3685" w:type="dxa"/>
          </w:tcPr>
          <w:p w14:paraId="5EC42C9A" w14:textId="14546B5B" w:rsidR="00A25767" w:rsidRPr="00A611D4" w:rsidRDefault="00A25767" w:rsidP="00257BE4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D4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880" w:type="dxa"/>
          </w:tcPr>
          <w:p w14:paraId="26EFF3FA" w14:textId="530D56CE" w:rsidR="00A25767" w:rsidRPr="00A611D4" w:rsidRDefault="00CF67A2" w:rsidP="00A25767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D4">
              <w:rPr>
                <w:rFonts w:ascii="Arial" w:hAnsi="Arial" w:cs="Arial"/>
                <w:b/>
                <w:bCs/>
                <w:sz w:val="22"/>
                <w:szCs w:val="22"/>
              </w:rPr>
              <w:t>$29,956</w:t>
            </w:r>
          </w:p>
        </w:tc>
        <w:tc>
          <w:tcPr>
            <w:tcW w:w="2785" w:type="dxa"/>
          </w:tcPr>
          <w:p w14:paraId="5E6F841A" w14:textId="6FA274FB" w:rsidR="00A25767" w:rsidRPr="00A611D4" w:rsidRDefault="00A25767" w:rsidP="00A25767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D4">
              <w:rPr>
                <w:rFonts w:ascii="Arial" w:hAnsi="Arial" w:cs="Arial"/>
                <w:b/>
                <w:bCs/>
                <w:sz w:val="22"/>
                <w:szCs w:val="22"/>
              </w:rPr>
              <w:t>$27,297</w:t>
            </w:r>
          </w:p>
        </w:tc>
      </w:tr>
    </w:tbl>
    <w:p w14:paraId="7016EC76" w14:textId="120A4228" w:rsidR="00811178" w:rsidRPr="00A611D4" w:rsidRDefault="00811178" w:rsidP="00257BE4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880"/>
        <w:gridCol w:w="2785"/>
      </w:tblGrid>
      <w:tr w:rsidR="00A25767" w:rsidRPr="00A611D4" w14:paraId="05A3B46A" w14:textId="77777777" w:rsidTr="00A25767">
        <w:tc>
          <w:tcPr>
            <w:tcW w:w="3685" w:type="dxa"/>
          </w:tcPr>
          <w:p w14:paraId="40D04485" w14:textId="655222F4" w:rsidR="00A25767" w:rsidRPr="00A611D4" w:rsidRDefault="00A25767" w:rsidP="00257BE4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D4">
              <w:rPr>
                <w:rFonts w:ascii="Arial" w:hAnsi="Arial" w:cs="Arial"/>
                <w:b/>
                <w:bCs/>
                <w:sz w:val="22"/>
                <w:szCs w:val="22"/>
              </w:rPr>
              <w:t>User rates</w:t>
            </w:r>
          </w:p>
        </w:tc>
        <w:tc>
          <w:tcPr>
            <w:tcW w:w="2880" w:type="dxa"/>
          </w:tcPr>
          <w:p w14:paraId="10E16A40" w14:textId="22B6499C" w:rsidR="00A25767" w:rsidRPr="00A611D4" w:rsidRDefault="00CF67A2" w:rsidP="00CF67A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b/>
                <w:bCs/>
                <w:sz w:val="22"/>
                <w:szCs w:val="22"/>
              </w:rPr>
              <w:t>Existing rate</w:t>
            </w:r>
          </w:p>
        </w:tc>
        <w:tc>
          <w:tcPr>
            <w:tcW w:w="2785" w:type="dxa"/>
          </w:tcPr>
          <w:p w14:paraId="32B5DB1D" w14:textId="6DB8B17F" w:rsidR="00A25767" w:rsidRPr="00A611D4" w:rsidRDefault="00CF67A2" w:rsidP="00CF67A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b/>
                <w:bCs/>
                <w:sz w:val="22"/>
                <w:szCs w:val="22"/>
              </w:rPr>
              <w:t>Proposed rate</w:t>
            </w:r>
          </w:p>
        </w:tc>
      </w:tr>
      <w:tr w:rsidR="00A25767" w:rsidRPr="00A611D4" w14:paraId="7F21433C" w14:textId="77777777" w:rsidTr="00A25767">
        <w:tc>
          <w:tcPr>
            <w:tcW w:w="3685" w:type="dxa"/>
          </w:tcPr>
          <w:p w14:paraId="744D07EB" w14:textId="4859BD00" w:rsidR="00A25767" w:rsidRPr="00A611D4" w:rsidRDefault="00A25767" w:rsidP="00257BE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Water flat fee per month</w:t>
            </w:r>
          </w:p>
        </w:tc>
        <w:tc>
          <w:tcPr>
            <w:tcW w:w="2880" w:type="dxa"/>
          </w:tcPr>
          <w:p w14:paraId="4A35B22A" w14:textId="18BF64B5" w:rsidR="00A25767" w:rsidRPr="00A611D4" w:rsidRDefault="00CF67A2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$34.04</w:t>
            </w:r>
          </w:p>
        </w:tc>
        <w:tc>
          <w:tcPr>
            <w:tcW w:w="2785" w:type="dxa"/>
          </w:tcPr>
          <w:p w14:paraId="0900CF66" w14:textId="42C82880" w:rsidR="00A25767" w:rsidRPr="00A611D4" w:rsidRDefault="00CF67A2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$28.50</w:t>
            </w:r>
          </w:p>
        </w:tc>
      </w:tr>
      <w:tr w:rsidR="00A25767" w:rsidRPr="00A611D4" w14:paraId="770F80AA" w14:textId="77777777" w:rsidTr="00A25767">
        <w:tc>
          <w:tcPr>
            <w:tcW w:w="3685" w:type="dxa"/>
          </w:tcPr>
          <w:p w14:paraId="3A1D4411" w14:textId="693F937F" w:rsidR="00A25767" w:rsidRPr="00A611D4" w:rsidRDefault="00A25767" w:rsidP="00257BE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Water consumption fee per m3</w:t>
            </w:r>
          </w:p>
        </w:tc>
        <w:tc>
          <w:tcPr>
            <w:tcW w:w="2880" w:type="dxa"/>
          </w:tcPr>
          <w:p w14:paraId="0FC90FFA" w14:textId="178454E4" w:rsidR="00A25767" w:rsidRPr="00A611D4" w:rsidRDefault="00CF67A2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$1.71</w:t>
            </w:r>
          </w:p>
        </w:tc>
        <w:tc>
          <w:tcPr>
            <w:tcW w:w="2785" w:type="dxa"/>
          </w:tcPr>
          <w:p w14:paraId="2F76AE75" w14:textId="731F09D0" w:rsidR="00A25767" w:rsidRPr="00A611D4" w:rsidRDefault="00CF67A2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$2.52</w:t>
            </w:r>
          </w:p>
        </w:tc>
      </w:tr>
      <w:tr w:rsidR="00A25767" w:rsidRPr="00A611D4" w14:paraId="3F5E11B8" w14:textId="77777777" w:rsidTr="00A25767">
        <w:tc>
          <w:tcPr>
            <w:tcW w:w="3685" w:type="dxa"/>
          </w:tcPr>
          <w:p w14:paraId="28C7E282" w14:textId="147D30D5" w:rsidR="00A25767" w:rsidRPr="00A611D4" w:rsidRDefault="00A25767" w:rsidP="00257BE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Sewer flat fee per month</w:t>
            </w:r>
          </w:p>
        </w:tc>
        <w:tc>
          <w:tcPr>
            <w:tcW w:w="2880" w:type="dxa"/>
          </w:tcPr>
          <w:p w14:paraId="17496CAC" w14:textId="27D82833" w:rsidR="00A25767" w:rsidRPr="00A611D4" w:rsidRDefault="00CF67A2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$30.22</w:t>
            </w:r>
          </w:p>
        </w:tc>
        <w:tc>
          <w:tcPr>
            <w:tcW w:w="2785" w:type="dxa"/>
          </w:tcPr>
          <w:p w14:paraId="76DAB4FC" w14:textId="7F78DE74" w:rsidR="00A25767" w:rsidRPr="00A611D4" w:rsidRDefault="00CF67A2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$25.50</w:t>
            </w:r>
          </w:p>
        </w:tc>
      </w:tr>
      <w:tr w:rsidR="00A25767" w:rsidRPr="00A611D4" w14:paraId="7CC5FC2A" w14:textId="77777777" w:rsidTr="00A25767">
        <w:tc>
          <w:tcPr>
            <w:tcW w:w="3685" w:type="dxa"/>
          </w:tcPr>
          <w:p w14:paraId="16DAA885" w14:textId="4A8FA6FC" w:rsidR="00A25767" w:rsidRPr="00A611D4" w:rsidRDefault="00A25767" w:rsidP="00257BE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Sewer consumption fee per m3</w:t>
            </w:r>
          </w:p>
        </w:tc>
        <w:tc>
          <w:tcPr>
            <w:tcW w:w="2880" w:type="dxa"/>
          </w:tcPr>
          <w:p w14:paraId="5D7FC6A3" w14:textId="754CF4F9" w:rsidR="00A25767" w:rsidRPr="00A611D4" w:rsidRDefault="00CF67A2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$1.51</w:t>
            </w:r>
          </w:p>
        </w:tc>
        <w:tc>
          <w:tcPr>
            <w:tcW w:w="2785" w:type="dxa"/>
          </w:tcPr>
          <w:p w14:paraId="09F450A2" w14:textId="58D1EFBA" w:rsidR="00A25767" w:rsidRPr="00A611D4" w:rsidRDefault="00CF67A2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$2.05</w:t>
            </w:r>
          </w:p>
        </w:tc>
      </w:tr>
      <w:tr w:rsidR="00A25767" w:rsidRPr="00A611D4" w14:paraId="0A31F26E" w14:textId="77777777" w:rsidTr="00A25767">
        <w:tc>
          <w:tcPr>
            <w:tcW w:w="3685" w:type="dxa"/>
          </w:tcPr>
          <w:p w14:paraId="5267C2A1" w14:textId="3C962D4C" w:rsidR="00A25767" w:rsidRPr="00A611D4" w:rsidRDefault="00A25767" w:rsidP="00257BE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Bulk water per m3</w:t>
            </w:r>
          </w:p>
        </w:tc>
        <w:tc>
          <w:tcPr>
            <w:tcW w:w="2880" w:type="dxa"/>
          </w:tcPr>
          <w:p w14:paraId="71A27F90" w14:textId="4983776B" w:rsidR="00A25767" w:rsidRPr="00A611D4" w:rsidRDefault="00CF67A2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$3.38</w:t>
            </w:r>
          </w:p>
        </w:tc>
        <w:tc>
          <w:tcPr>
            <w:tcW w:w="2785" w:type="dxa"/>
          </w:tcPr>
          <w:p w14:paraId="0204B8CB" w14:textId="67E3BADC" w:rsidR="00A25767" w:rsidRPr="00A611D4" w:rsidRDefault="00CF67A2" w:rsidP="00A2576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11D4">
              <w:rPr>
                <w:rFonts w:ascii="Arial" w:hAnsi="Arial" w:cs="Arial"/>
                <w:sz w:val="22"/>
                <w:szCs w:val="22"/>
              </w:rPr>
              <w:t>$3.58</w:t>
            </w:r>
          </w:p>
        </w:tc>
      </w:tr>
    </w:tbl>
    <w:p w14:paraId="2E98C509" w14:textId="77777777" w:rsidR="00A25767" w:rsidRPr="00A611D4" w:rsidRDefault="00A25767" w:rsidP="00257BE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4F47B3C" w14:textId="03FD15BE" w:rsidR="005C303A" w:rsidRPr="00A611D4" w:rsidRDefault="00C00FB6" w:rsidP="005C30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611D4">
        <w:rPr>
          <w:rFonts w:ascii="Arial" w:hAnsi="Arial" w:cs="Arial"/>
          <w:sz w:val="22"/>
          <w:szCs w:val="22"/>
        </w:rPr>
        <w:t xml:space="preserve">*Single-Detached Dwelling </w:t>
      </w:r>
      <w:r w:rsidR="006F70EC" w:rsidRPr="00A611D4">
        <w:rPr>
          <w:rFonts w:ascii="Arial" w:hAnsi="Arial" w:cs="Arial"/>
          <w:sz w:val="22"/>
          <w:szCs w:val="22"/>
        </w:rPr>
        <w:t xml:space="preserve">and </w:t>
      </w:r>
      <w:r w:rsidRPr="00A611D4">
        <w:rPr>
          <w:rFonts w:ascii="Arial" w:hAnsi="Arial" w:cs="Arial"/>
          <w:sz w:val="22"/>
          <w:szCs w:val="22"/>
        </w:rPr>
        <w:t>Semi-Detached Dwelling</w:t>
      </w:r>
    </w:p>
    <w:p w14:paraId="1F37BCF1" w14:textId="77777777" w:rsidR="005C303A" w:rsidRPr="00A611D4" w:rsidRDefault="005C303A" w:rsidP="005C30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12FD77" w14:textId="0E3511B1" w:rsidR="00811178" w:rsidRPr="00A611D4" w:rsidRDefault="00811178" w:rsidP="00257BE4">
      <w:pPr>
        <w:spacing w:line="240" w:lineRule="auto"/>
        <w:jc w:val="both"/>
        <w:rPr>
          <w:rFonts w:ascii="Arial" w:hAnsi="Arial" w:cs="Arial"/>
        </w:rPr>
      </w:pPr>
      <w:r w:rsidRPr="00A611D4">
        <w:rPr>
          <w:rFonts w:ascii="Arial" w:hAnsi="Arial" w:cs="Arial"/>
        </w:rPr>
        <w:t xml:space="preserve">The changes to </w:t>
      </w:r>
      <w:r w:rsidR="00CF67A2" w:rsidRPr="00A611D4">
        <w:rPr>
          <w:rFonts w:ascii="Arial" w:hAnsi="Arial" w:cs="Arial"/>
        </w:rPr>
        <w:t>w</w:t>
      </w:r>
      <w:r w:rsidRPr="00A611D4">
        <w:rPr>
          <w:rFonts w:ascii="Arial" w:hAnsi="Arial" w:cs="Arial"/>
        </w:rPr>
        <w:t xml:space="preserve">ater and </w:t>
      </w:r>
      <w:r w:rsidR="00CF67A2" w:rsidRPr="00A611D4">
        <w:rPr>
          <w:rFonts w:ascii="Arial" w:hAnsi="Arial" w:cs="Arial"/>
        </w:rPr>
        <w:t>s</w:t>
      </w:r>
      <w:r w:rsidRPr="00A611D4">
        <w:rPr>
          <w:rFonts w:ascii="Arial" w:hAnsi="Arial" w:cs="Arial"/>
        </w:rPr>
        <w:t xml:space="preserve">ewer </w:t>
      </w:r>
      <w:r w:rsidR="00CF67A2" w:rsidRPr="00A611D4">
        <w:rPr>
          <w:rFonts w:ascii="Arial" w:hAnsi="Arial" w:cs="Arial"/>
        </w:rPr>
        <w:t>c</w:t>
      </w:r>
      <w:r w:rsidRPr="00A611D4">
        <w:rPr>
          <w:rFonts w:ascii="Arial" w:hAnsi="Arial" w:cs="Arial"/>
        </w:rPr>
        <w:t xml:space="preserve">onsumption and </w:t>
      </w:r>
      <w:r w:rsidR="00CF67A2" w:rsidRPr="00A611D4">
        <w:rPr>
          <w:rFonts w:ascii="Arial" w:hAnsi="Arial" w:cs="Arial"/>
        </w:rPr>
        <w:t>f</w:t>
      </w:r>
      <w:r w:rsidRPr="00A611D4">
        <w:rPr>
          <w:rFonts w:ascii="Arial" w:hAnsi="Arial" w:cs="Arial"/>
        </w:rPr>
        <w:t xml:space="preserve">lat </w:t>
      </w:r>
      <w:r w:rsidR="00CF67A2" w:rsidRPr="00A611D4">
        <w:rPr>
          <w:rFonts w:ascii="Arial" w:hAnsi="Arial" w:cs="Arial"/>
        </w:rPr>
        <w:t>r</w:t>
      </w:r>
      <w:r w:rsidRPr="00A611D4">
        <w:rPr>
          <w:rFonts w:ascii="Arial" w:hAnsi="Arial" w:cs="Arial"/>
        </w:rPr>
        <w:t xml:space="preserve">ates are to be implemented for the billing periods ending </w:t>
      </w:r>
      <w:r w:rsidR="00CF67A2" w:rsidRPr="00A611D4">
        <w:rPr>
          <w:rFonts w:ascii="Arial" w:hAnsi="Arial" w:cs="Arial"/>
        </w:rPr>
        <w:t>January 15, 2020</w:t>
      </w:r>
      <w:r w:rsidR="00212EB9" w:rsidRPr="00A611D4">
        <w:rPr>
          <w:rFonts w:ascii="Arial" w:hAnsi="Arial" w:cs="Arial"/>
        </w:rPr>
        <w:t xml:space="preserve"> and </w:t>
      </w:r>
      <w:r w:rsidR="00CF67A2" w:rsidRPr="00A611D4">
        <w:rPr>
          <w:rFonts w:ascii="Arial" w:hAnsi="Arial" w:cs="Arial"/>
        </w:rPr>
        <w:t>February 15, 2020</w:t>
      </w:r>
      <w:r w:rsidRPr="00A611D4">
        <w:rPr>
          <w:rFonts w:ascii="Arial" w:hAnsi="Arial" w:cs="Arial"/>
        </w:rPr>
        <w:t>, depending on the service area, and effect</w:t>
      </w:r>
      <w:r w:rsidR="00212EB9" w:rsidRPr="00A611D4">
        <w:rPr>
          <w:rFonts w:ascii="Arial" w:hAnsi="Arial" w:cs="Arial"/>
        </w:rPr>
        <w:t xml:space="preserve">ive for the </w:t>
      </w:r>
      <w:r w:rsidR="009B0276" w:rsidRPr="00A611D4">
        <w:rPr>
          <w:rFonts w:ascii="Arial" w:hAnsi="Arial" w:cs="Arial"/>
        </w:rPr>
        <w:t>January 20</w:t>
      </w:r>
      <w:r w:rsidR="00CF67A2" w:rsidRPr="00A611D4">
        <w:rPr>
          <w:rFonts w:ascii="Arial" w:hAnsi="Arial" w:cs="Arial"/>
        </w:rPr>
        <w:t>20</w:t>
      </w:r>
      <w:r w:rsidRPr="00A611D4">
        <w:rPr>
          <w:rFonts w:ascii="Arial" w:hAnsi="Arial" w:cs="Arial"/>
        </w:rPr>
        <w:t xml:space="preserve"> </w:t>
      </w:r>
      <w:r w:rsidR="00603D2E" w:rsidRPr="00A611D4">
        <w:rPr>
          <w:rFonts w:ascii="Arial" w:hAnsi="Arial" w:cs="Arial"/>
        </w:rPr>
        <w:t xml:space="preserve">month end billings for </w:t>
      </w:r>
      <w:r w:rsidR="00CF67A2" w:rsidRPr="00A611D4">
        <w:rPr>
          <w:rFonts w:ascii="Arial" w:hAnsi="Arial" w:cs="Arial"/>
        </w:rPr>
        <w:t>b</w:t>
      </w:r>
      <w:r w:rsidRPr="00A611D4">
        <w:rPr>
          <w:rFonts w:ascii="Arial" w:hAnsi="Arial" w:cs="Arial"/>
        </w:rPr>
        <w:t xml:space="preserve">ulk </w:t>
      </w:r>
      <w:r w:rsidR="00CF67A2" w:rsidRPr="00A611D4">
        <w:rPr>
          <w:rFonts w:ascii="Arial" w:hAnsi="Arial" w:cs="Arial"/>
        </w:rPr>
        <w:t>w</w:t>
      </w:r>
      <w:r w:rsidRPr="00A611D4">
        <w:rPr>
          <w:rFonts w:ascii="Arial" w:hAnsi="Arial" w:cs="Arial"/>
        </w:rPr>
        <w:t xml:space="preserve">ater </w:t>
      </w:r>
      <w:r w:rsidR="00CF67A2" w:rsidRPr="00A611D4">
        <w:rPr>
          <w:rFonts w:ascii="Arial" w:hAnsi="Arial" w:cs="Arial"/>
        </w:rPr>
        <w:t>h</w:t>
      </w:r>
      <w:r w:rsidRPr="00A611D4">
        <w:rPr>
          <w:rFonts w:ascii="Arial" w:hAnsi="Arial" w:cs="Arial"/>
        </w:rPr>
        <w:t xml:space="preserve">aulers. </w:t>
      </w:r>
      <w:r w:rsidR="00603D2E" w:rsidRPr="00A611D4">
        <w:rPr>
          <w:rFonts w:ascii="Arial" w:hAnsi="Arial" w:cs="Arial"/>
        </w:rPr>
        <w:t xml:space="preserve">The changes to the </w:t>
      </w:r>
      <w:r w:rsidR="00CF67A2" w:rsidRPr="00A611D4">
        <w:rPr>
          <w:rFonts w:ascii="Arial" w:hAnsi="Arial" w:cs="Arial"/>
        </w:rPr>
        <w:t>c</w:t>
      </w:r>
      <w:r w:rsidR="00603D2E" w:rsidRPr="00A611D4">
        <w:rPr>
          <w:rFonts w:ascii="Arial" w:hAnsi="Arial" w:cs="Arial"/>
        </w:rPr>
        <w:t xml:space="preserve">onnection </w:t>
      </w:r>
      <w:r w:rsidR="00CF67A2" w:rsidRPr="00A611D4">
        <w:rPr>
          <w:rFonts w:ascii="Arial" w:hAnsi="Arial" w:cs="Arial"/>
        </w:rPr>
        <w:t>f</w:t>
      </w:r>
      <w:r w:rsidR="00603D2E" w:rsidRPr="00A611D4">
        <w:rPr>
          <w:rFonts w:ascii="Arial" w:hAnsi="Arial" w:cs="Arial"/>
        </w:rPr>
        <w:t>ees will be implemented</w:t>
      </w:r>
      <w:r w:rsidR="00265639" w:rsidRPr="00A611D4">
        <w:rPr>
          <w:rFonts w:ascii="Arial" w:hAnsi="Arial" w:cs="Arial"/>
        </w:rPr>
        <w:t xml:space="preserve"> on</w:t>
      </w:r>
      <w:r w:rsidR="00603D2E" w:rsidRPr="00A611D4">
        <w:rPr>
          <w:rFonts w:ascii="Arial" w:hAnsi="Arial" w:cs="Arial"/>
        </w:rPr>
        <w:t xml:space="preserve"> January 1, 20</w:t>
      </w:r>
      <w:r w:rsidR="00CF67A2" w:rsidRPr="00A611D4">
        <w:rPr>
          <w:rFonts w:ascii="Arial" w:hAnsi="Arial" w:cs="Arial"/>
        </w:rPr>
        <w:t>20</w:t>
      </w:r>
      <w:r w:rsidR="00603D2E" w:rsidRPr="00A611D4">
        <w:rPr>
          <w:rFonts w:ascii="Arial" w:hAnsi="Arial" w:cs="Arial"/>
        </w:rPr>
        <w:t xml:space="preserve">. </w:t>
      </w:r>
    </w:p>
    <w:p w14:paraId="20927D66" w14:textId="693719BF" w:rsidR="00811178" w:rsidRPr="00A611D4" w:rsidRDefault="00811178" w:rsidP="00257BE4">
      <w:pPr>
        <w:spacing w:line="240" w:lineRule="auto"/>
        <w:jc w:val="both"/>
        <w:rPr>
          <w:rFonts w:ascii="Arial" w:hAnsi="Arial" w:cs="Arial"/>
        </w:rPr>
      </w:pPr>
      <w:r w:rsidRPr="00A611D4">
        <w:rPr>
          <w:rFonts w:ascii="Arial" w:hAnsi="Arial" w:cs="Arial"/>
        </w:rPr>
        <w:t xml:space="preserve">A public meeting to formally </w:t>
      </w:r>
      <w:r w:rsidR="00265639" w:rsidRPr="00A611D4">
        <w:rPr>
          <w:rFonts w:ascii="Arial" w:hAnsi="Arial" w:cs="Arial"/>
        </w:rPr>
        <w:t>present</w:t>
      </w:r>
      <w:r w:rsidRPr="00A611D4">
        <w:rPr>
          <w:rFonts w:ascii="Arial" w:hAnsi="Arial" w:cs="Arial"/>
        </w:rPr>
        <w:t xml:space="preserve"> these </w:t>
      </w:r>
      <w:r w:rsidR="00265639" w:rsidRPr="00A611D4">
        <w:rPr>
          <w:rFonts w:ascii="Arial" w:hAnsi="Arial" w:cs="Arial"/>
        </w:rPr>
        <w:t xml:space="preserve">charges and </w:t>
      </w:r>
      <w:r w:rsidRPr="00A611D4">
        <w:rPr>
          <w:rFonts w:ascii="Arial" w:hAnsi="Arial" w:cs="Arial"/>
        </w:rPr>
        <w:t xml:space="preserve">rates by </w:t>
      </w:r>
      <w:r w:rsidR="00212EB9" w:rsidRPr="00A611D4">
        <w:rPr>
          <w:rFonts w:ascii="Arial" w:hAnsi="Arial" w:cs="Arial"/>
        </w:rPr>
        <w:t xml:space="preserve">By-law </w:t>
      </w:r>
      <w:r w:rsidR="00CF67A2" w:rsidRPr="00A611D4">
        <w:rPr>
          <w:rFonts w:ascii="Arial" w:hAnsi="Arial" w:cs="Arial"/>
        </w:rPr>
        <w:t>2019-</w:t>
      </w:r>
      <w:r w:rsidR="005C303A" w:rsidRPr="00A611D4">
        <w:rPr>
          <w:rFonts w:ascii="Arial" w:hAnsi="Arial" w:cs="Arial"/>
        </w:rPr>
        <w:t>099</w:t>
      </w:r>
      <w:r w:rsidR="00212EB9" w:rsidRPr="00A611D4">
        <w:rPr>
          <w:rFonts w:ascii="Arial" w:hAnsi="Arial" w:cs="Arial"/>
        </w:rPr>
        <w:t xml:space="preserve"> and By-law </w:t>
      </w:r>
      <w:r w:rsidR="00CF67A2" w:rsidRPr="00A611D4">
        <w:rPr>
          <w:rFonts w:ascii="Arial" w:hAnsi="Arial" w:cs="Arial"/>
        </w:rPr>
        <w:t>2019-</w:t>
      </w:r>
      <w:r w:rsidR="005C303A" w:rsidRPr="00A611D4">
        <w:rPr>
          <w:rFonts w:ascii="Arial" w:hAnsi="Arial" w:cs="Arial"/>
        </w:rPr>
        <w:t xml:space="preserve">100 </w:t>
      </w:r>
      <w:r w:rsidRPr="00A611D4">
        <w:rPr>
          <w:rFonts w:ascii="Arial" w:hAnsi="Arial" w:cs="Arial"/>
        </w:rPr>
        <w:t xml:space="preserve">will be held in the Council Chambers, located in the Odessa Administration Building, on </w:t>
      </w:r>
      <w:r w:rsidR="00CF67A2" w:rsidRPr="00A611D4">
        <w:rPr>
          <w:rFonts w:ascii="Arial" w:hAnsi="Arial" w:cs="Arial"/>
        </w:rPr>
        <w:t>November 12, 2019</w:t>
      </w:r>
      <w:r w:rsidRPr="00A611D4">
        <w:rPr>
          <w:rFonts w:ascii="Arial" w:hAnsi="Arial" w:cs="Arial"/>
        </w:rPr>
        <w:t xml:space="preserve"> at 7:00 p.m</w:t>
      </w:r>
      <w:r w:rsidR="00265639" w:rsidRPr="00A611D4">
        <w:rPr>
          <w:rFonts w:ascii="Arial" w:hAnsi="Arial" w:cs="Arial"/>
        </w:rPr>
        <w:t>. It is the intent that these by-laws will be adopted on November 25, 2019 at the following regular Council meeting</w:t>
      </w:r>
      <w:r w:rsidRPr="00A611D4">
        <w:rPr>
          <w:rFonts w:ascii="Arial" w:hAnsi="Arial" w:cs="Arial"/>
        </w:rPr>
        <w:t xml:space="preserve">. </w:t>
      </w:r>
      <w:bookmarkStart w:id="0" w:name="_GoBack"/>
      <w:bookmarkEnd w:id="0"/>
    </w:p>
    <w:p w14:paraId="2EE18141" w14:textId="77777777" w:rsidR="00811178" w:rsidRPr="00A611D4" w:rsidRDefault="00811178" w:rsidP="00257BE4">
      <w:pPr>
        <w:spacing w:line="240" w:lineRule="auto"/>
        <w:jc w:val="both"/>
        <w:rPr>
          <w:rFonts w:ascii="Arial" w:hAnsi="Arial" w:cs="Arial"/>
        </w:rPr>
      </w:pPr>
      <w:r w:rsidRPr="00A611D4">
        <w:rPr>
          <w:rFonts w:ascii="Arial" w:hAnsi="Arial" w:cs="Arial"/>
        </w:rPr>
        <w:t xml:space="preserve">If you are a person with a disability and need Loyalist Township information in another format, please contact 613-386-7351 ext. 100 between 8:30 a.m. – 4:30 p.m. or e-mail info@loyalist.ca. </w:t>
      </w:r>
    </w:p>
    <w:p w14:paraId="1C28743B" w14:textId="2B12FC8A" w:rsidR="00811178" w:rsidRPr="00A611D4" w:rsidRDefault="00811178" w:rsidP="00257BE4">
      <w:pPr>
        <w:spacing w:line="240" w:lineRule="auto"/>
        <w:jc w:val="both"/>
        <w:rPr>
          <w:rFonts w:ascii="Arial" w:hAnsi="Arial" w:cs="Arial"/>
        </w:rPr>
      </w:pPr>
      <w:r w:rsidRPr="00A611D4">
        <w:rPr>
          <w:rFonts w:ascii="Arial" w:hAnsi="Arial" w:cs="Arial"/>
        </w:rPr>
        <w:t xml:space="preserve">For further information regarding the proposed changes, please contact </w:t>
      </w:r>
      <w:r w:rsidR="00CF67A2" w:rsidRPr="00A611D4">
        <w:rPr>
          <w:rFonts w:ascii="Arial" w:hAnsi="Arial" w:cs="Arial"/>
        </w:rPr>
        <w:t>Brianne</w:t>
      </w:r>
      <w:r w:rsidR="005C303A" w:rsidRPr="00A611D4">
        <w:rPr>
          <w:rFonts w:ascii="Arial" w:hAnsi="Arial" w:cs="Arial"/>
        </w:rPr>
        <w:t xml:space="preserve"> </w:t>
      </w:r>
      <w:r w:rsidR="00CF67A2" w:rsidRPr="00A611D4">
        <w:rPr>
          <w:rFonts w:ascii="Arial" w:hAnsi="Arial" w:cs="Arial"/>
        </w:rPr>
        <w:t>MacNevin, Senior Financial Analyst at</w:t>
      </w:r>
      <w:r w:rsidRPr="00A611D4">
        <w:rPr>
          <w:rFonts w:ascii="Arial" w:hAnsi="Arial" w:cs="Arial"/>
        </w:rPr>
        <w:t xml:space="preserve"> (613) 386-7351 ext. 1</w:t>
      </w:r>
      <w:r w:rsidR="00CF67A2" w:rsidRPr="00A611D4">
        <w:rPr>
          <w:rFonts w:ascii="Arial" w:hAnsi="Arial" w:cs="Arial"/>
        </w:rPr>
        <w:t>54</w:t>
      </w:r>
      <w:r w:rsidRPr="00A611D4">
        <w:rPr>
          <w:rFonts w:ascii="Arial" w:hAnsi="Arial" w:cs="Arial"/>
        </w:rPr>
        <w:t xml:space="preserve">. </w:t>
      </w:r>
    </w:p>
    <w:p w14:paraId="543E85F0" w14:textId="7DA520D3" w:rsidR="00A611D4" w:rsidRDefault="00A611D4" w:rsidP="00257BE4">
      <w:pPr>
        <w:spacing w:after="0" w:line="240" w:lineRule="auto"/>
        <w:jc w:val="both"/>
        <w:rPr>
          <w:rFonts w:ascii="Arial" w:hAnsi="Arial" w:cs="Arial"/>
        </w:rPr>
      </w:pPr>
    </w:p>
    <w:p w14:paraId="42E93A49" w14:textId="77777777" w:rsidR="00A611D4" w:rsidRPr="00A611D4" w:rsidRDefault="00A611D4" w:rsidP="00257BE4">
      <w:pPr>
        <w:spacing w:after="0" w:line="240" w:lineRule="auto"/>
        <w:jc w:val="both"/>
        <w:rPr>
          <w:rFonts w:ascii="Arial" w:hAnsi="Arial" w:cs="Arial"/>
        </w:rPr>
      </w:pPr>
    </w:p>
    <w:p w14:paraId="5B20E5B3" w14:textId="77777777" w:rsidR="005C303A" w:rsidRPr="00A611D4" w:rsidRDefault="005C303A" w:rsidP="00257BE4">
      <w:pPr>
        <w:spacing w:after="0" w:line="240" w:lineRule="auto"/>
        <w:jc w:val="both"/>
        <w:rPr>
          <w:rFonts w:ascii="Arial" w:hAnsi="Arial" w:cs="Arial"/>
        </w:rPr>
      </w:pPr>
    </w:p>
    <w:p w14:paraId="56FFB833" w14:textId="7B0071F6" w:rsidR="00811178" w:rsidRPr="00A611D4" w:rsidRDefault="00CF67A2" w:rsidP="00257BE4">
      <w:pPr>
        <w:spacing w:after="0" w:line="240" w:lineRule="auto"/>
        <w:jc w:val="both"/>
        <w:rPr>
          <w:rFonts w:ascii="Arial" w:hAnsi="Arial" w:cs="Arial"/>
        </w:rPr>
      </w:pPr>
      <w:r w:rsidRPr="00A611D4">
        <w:rPr>
          <w:rFonts w:ascii="Arial" w:hAnsi="Arial" w:cs="Arial"/>
        </w:rPr>
        <w:t>Stephen Dickey</w:t>
      </w:r>
    </w:p>
    <w:p w14:paraId="2B4A6248" w14:textId="2B097BDC" w:rsidR="00811178" w:rsidRPr="00A611D4" w:rsidRDefault="00811178" w:rsidP="00257BE4">
      <w:pPr>
        <w:spacing w:after="0" w:line="240" w:lineRule="auto"/>
        <w:jc w:val="both"/>
        <w:rPr>
          <w:rFonts w:ascii="Arial" w:hAnsi="Arial" w:cs="Arial"/>
        </w:rPr>
      </w:pPr>
      <w:r w:rsidRPr="00A611D4">
        <w:rPr>
          <w:rFonts w:ascii="Arial" w:hAnsi="Arial" w:cs="Arial"/>
        </w:rPr>
        <w:t xml:space="preserve">Director of </w:t>
      </w:r>
      <w:r w:rsidR="00CF67A2" w:rsidRPr="00A611D4">
        <w:rPr>
          <w:rFonts w:ascii="Arial" w:hAnsi="Arial" w:cs="Arial"/>
        </w:rPr>
        <w:t>Business Services/Treasurer</w:t>
      </w:r>
    </w:p>
    <w:sectPr w:rsidR="00811178" w:rsidRPr="00A611D4" w:rsidSect="00002D3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C6A85"/>
    <w:multiLevelType w:val="hybridMultilevel"/>
    <w:tmpl w:val="93BAC7EA"/>
    <w:lvl w:ilvl="0" w:tplc="046850D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05E48"/>
    <w:multiLevelType w:val="hybridMultilevel"/>
    <w:tmpl w:val="AE2C6A88"/>
    <w:lvl w:ilvl="0" w:tplc="9AF2C6D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78"/>
    <w:rsid w:val="00002D37"/>
    <w:rsid w:val="0015723D"/>
    <w:rsid w:val="001A3EDB"/>
    <w:rsid w:val="001E7BA7"/>
    <w:rsid w:val="00212EB9"/>
    <w:rsid w:val="00257BE4"/>
    <w:rsid w:val="00265639"/>
    <w:rsid w:val="005C303A"/>
    <w:rsid w:val="00603D2E"/>
    <w:rsid w:val="006F70EC"/>
    <w:rsid w:val="007534FA"/>
    <w:rsid w:val="007C4426"/>
    <w:rsid w:val="00811178"/>
    <w:rsid w:val="008357F5"/>
    <w:rsid w:val="008B09EC"/>
    <w:rsid w:val="009714F2"/>
    <w:rsid w:val="009B0276"/>
    <w:rsid w:val="00A25767"/>
    <w:rsid w:val="00A45D02"/>
    <w:rsid w:val="00A611D4"/>
    <w:rsid w:val="00A87965"/>
    <w:rsid w:val="00BF1DE6"/>
    <w:rsid w:val="00C00FB6"/>
    <w:rsid w:val="00CF67A2"/>
    <w:rsid w:val="00FA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874A"/>
  <w15:docId w15:val="{A3FD5EB5-493E-4CA2-9456-CAE7FF4E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1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7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Shultz</dc:creator>
  <cp:lastModifiedBy>Brianne MacNevin</cp:lastModifiedBy>
  <cp:revision>10</cp:revision>
  <cp:lastPrinted>2014-11-20T20:36:00Z</cp:lastPrinted>
  <dcterms:created xsi:type="dcterms:W3CDTF">2019-10-29T12:59:00Z</dcterms:created>
  <dcterms:modified xsi:type="dcterms:W3CDTF">2019-10-31T12:52:00Z</dcterms:modified>
</cp:coreProperties>
</file>